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75" w:right="7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5" w:right="7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субъект Рос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сийской Федерации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Новосибирская область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5" w:right="7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муниципальн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ое образование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Маслянинский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 муниципальный округ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5" w:right="7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насе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ленный пункт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д. Чупино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35"/>
        <w:ind w:left="75" w:right="75"/>
        <w:jc w:val="both"/>
        <w:spacing w:before="0" w:beforeAutospacing="0" w:after="0" w:afterAutospacing="0"/>
        <w:shd w:val="clear" w:color="auto" w:fill="ffffff"/>
      </w:pPr>
      <w:r>
        <w:t xml:space="preserve">№</w:t>
      </w:r>
      <w:r>
        <w:t xml:space="preserve"> кадастрового квартала (нескольких смежных кадастровых кварталов)</w:t>
      </w:r>
      <w:r>
        <w:t xml:space="preserve">: </w:t>
      </w:r>
      <w:r>
        <w:rPr>
          <w:u w:val="single"/>
        </w:rPr>
        <w:t xml:space="preserve">54:17:021001, 54:17:021002, 54:17:021003</w:t>
      </w:r>
      <w:r/>
    </w:p>
    <w:p>
      <w:pPr>
        <w:ind w:left="75" w:right="75"/>
        <w:spacing w:after="0" w:line="240" w:lineRule="auto"/>
        <w:rPr>
          <w:rFonts w:ascii="Times New Roman" w:hAnsi="Times New Roman" w:eastAsia="Times New Roman" w:cs="Times New Roman"/>
          <w:sz w:val="8"/>
          <w:szCs w:val="8"/>
          <w:lang w:eastAsia="ru-RU"/>
        </w:rPr>
      </w:pP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(Иные сведения, позволяющие определить местоположение территории, на которой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выполняются комплексные кадастровые работы</w:t>
      </w:r>
      <w:r>
        <w:rPr>
          <w:rFonts w:ascii="Times New Roman" w:hAnsi="Times New Roman" w:eastAsia="Times New Roman" w:cs="Times New Roman"/>
          <w:sz w:val="16"/>
          <w:szCs w:val="16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sz w:val="8"/>
          <w:szCs w:val="8"/>
          <w:lang w:eastAsia="ru-RU"/>
        </w:rPr>
      </w:r>
      <w:r>
        <w:rPr>
          <w:rFonts w:ascii="Times New Roman" w:hAnsi="Times New Roman" w:eastAsia="Times New Roman" w:cs="Times New Roman"/>
          <w:sz w:val="8"/>
          <w:szCs w:val="8"/>
          <w:lang w:eastAsia="ru-RU"/>
        </w:rPr>
      </w:r>
    </w:p>
    <w:p>
      <w:pPr>
        <w:ind w:left="75" w:right="7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соответствии с государственным (муниципальным) контрактом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«17» марта 2025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№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0851200000625000425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заключенным между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ООО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«УРАЛТРАНСБЛОК»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 и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Департаментом имущества и земельных отношений Новосибирской области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выполняются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комплексные кадастровые работы.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5" w:right="75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5" w:right="75"/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Новосибирская область,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р.п. Маслянино, ул. Коммунистическая, 1 а.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</w:p>
    <w:p>
      <w:pPr>
        <w:ind w:left="75" w:right="75"/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(Адрес работы согласительной комиссии)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или на официальных сайтах в информационно-телекоммуникационной сети "Интернет":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Департамент имущества и 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земельных отношений Новосибирской области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https://dizo.nso.ru/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Администрация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Маслянинского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округа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Новосибирской области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https://maslyanino.nso.ru/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u w:val="single"/>
        </w:rPr>
      </w:r>
      <w:r>
        <w:rPr>
          <w:rFonts w:ascii="Times New Roman" w:hAnsi="Times New Roman" w:cs="Times New Roman"/>
          <w:sz w:val="24"/>
          <w:szCs w:val="24"/>
          <w:u w:val="single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Управление Федеральной службы государственной </w:t>
      </w: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r>
    </w:p>
    <w:p>
      <w:pPr>
        <w:spacing w:after="0"/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регистрации, кадастра и картографии </w:t>
      </w: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</w:r>
    </w:p>
    <w:p>
      <w:pPr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по Новосибирской области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https://rosreestr.ru/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5" w:right="75"/>
        <w:jc w:val="center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835"/>
        <w:ind w:left="75" w:right="75"/>
        <w:jc w:val="both"/>
        <w:spacing w:before="0" w:beforeAutospacing="0" w:after="0" w:afterAutospacing="0"/>
        <w:shd w:val="clear" w:color="auto" w:fill="ffffff"/>
        <w:rPr>
          <w:u w:val="single"/>
        </w:rPr>
      </w:pPr>
      <w:r>
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</w:t>
      </w:r>
      <w:r>
        <w:rPr>
          <w:u w:val="none"/>
        </w:rPr>
        <w:t xml:space="preserve">:</w:t>
      </w:r>
      <w:r>
        <w:rPr>
          <w:u w:val="none"/>
        </w:rPr>
        <w:t xml:space="preserve"> </w:t>
      </w:r>
      <w:r>
        <w:rPr>
          <w:u w:val="single"/>
        </w:rPr>
        <w:t xml:space="preserve">54:17:021001, 54:17:021002, 54:17:021003</w:t>
      </w:r>
      <w:r>
        <w:rPr>
          <w:u w:val="single"/>
        </w:rPr>
      </w:r>
      <w:r>
        <w:rPr>
          <w:u w:val="single"/>
        </w:rPr>
      </w:r>
    </w:p>
    <w:p>
      <w:pPr>
        <w:ind w:left="75" w:right="7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состоится по адресу: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Новосибирская область, 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  <w:t xml:space="preserve">р.п. Маслянино, ул. Коммунистическая, 1 а.</w:t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u w:val="single"/>
          <w:lang w:eastAsia="ru-RU"/>
        </w:rPr>
      </w:r>
    </w:p>
    <w:p>
      <w:pPr>
        <w:ind w:left="75" w:right="75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"09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"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сентября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202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г. в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14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часов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00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минут.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75" w:right="7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5" w:right="7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5" w:right="75"/>
        <w:jc w:val="both"/>
        <w:spacing w:after="0" w:line="240" w:lineRule="auto"/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 "20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"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августа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202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г. по "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09"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сентября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202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г.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</w:r>
    </w:p>
    <w:p>
      <w:pPr>
        <w:ind w:left="75" w:right="75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 "09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"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сентября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202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г. по "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13"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октября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202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ru-RU"/>
        </w:rPr>
        <w:t xml:space="preserve"> г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5" w:right="75"/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Возражения оформляются в соответствии с </w:t>
      </w:r>
      <w:hyperlink r:id="rId8" w:tooltip="https://base.garant.ru/12154874/09b49a6c83ffcd64d6ad8d2e4a1483df/#block_149" w:anchor="block_149" w:history="1">
        <w:r>
          <w:rPr>
            <w:rFonts w:ascii="Times New Roman" w:hAnsi="Times New Roman" w:eastAsia="Times New Roman" w:cs="Times New Roman"/>
            <w:sz w:val="24"/>
            <w:szCs w:val="24"/>
            <w:lang w:eastAsia="ru-RU"/>
          </w:rPr>
          <w:t xml:space="preserve">частью 15 статьи 42.10</w:t>
        </w:r>
      </w:hyperlink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 Федерального закона от 24 июля 2007 г. № 221-ФЗ «О государственном кадастре недвижимости»</w:t>
      </w:r>
      <w: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 включают в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себя сведения о лице, направившем данное возражение, в том ч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75" w:right="75"/>
        <w:jc w:val="both"/>
        <w:spacing w:before="75" w:after="75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В случае отсутствия таких возражений местоположение границ земельных участков считается согласованным.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1"/>
    <w:next w:val="831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2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1"/>
    <w:next w:val="831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2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1"/>
    <w:next w:val="831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2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1"/>
    <w:next w:val="831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2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1"/>
    <w:next w:val="831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2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1"/>
    <w:next w:val="831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2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1"/>
    <w:next w:val="831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2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1"/>
    <w:next w:val="831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2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1"/>
    <w:next w:val="831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2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1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1"/>
    <w:next w:val="831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2"/>
    <w:link w:val="674"/>
    <w:uiPriority w:val="10"/>
    <w:rPr>
      <w:sz w:val="48"/>
      <w:szCs w:val="48"/>
    </w:rPr>
  </w:style>
  <w:style w:type="paragraph" w:styleId="676">
    <w:name w:val="Subtitle"/>
    <w:basedOn w:val="831"/>
    <w:next w:val="831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2"/>
    <w:link w:val="676"/>
    <w:uiPriority w:val="11"/>
    <w:rPr>
      <w:sz w:val="24"/>
      <w:szCs w:val="24"/>
    </w:rPr>
  </w:style>
  <w:style w:type="paragraph" w:styleId="678">
    <w:name w:val="Quote"/>
    <w:basedOn w:val="831"/>
    <w:next w:val="831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1"/>
    <w:next w:val="831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1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2"/>
    <w:link w:val="682"/>
    <w:uiPriority w:val="99"/>
  </w:style>
  <w:style w:type="paragraph" w:styleId="684">
    <w:name w:val="Footer"/>
    <w:basedOn w:val="831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2"/>
    <w:link w:val="684"/>
    <w:uiPriority w:val="99"/>
  </w:style>
  <w:style w:type="paragraph" w:styleId="686">
    <w:name w:val="Caption"/>
    <w:basedOn w:val="831"/>
    <w:next w:val="83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8">
    <w:name w:val="List Table 7 Colorful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9">
    <w:name w:val="List Table 7 Colorful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0">
    <w:name w:val="List Table 7 Colorful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1">
    <w:name w:val="List Table 7 Colorful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2">
    <w:name w:val="List Table 7 Colorful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93">
    <w:name w:val="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5">
    <w:name w:val="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6">
    <w:name w:val="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7">
    <w:name w:val="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8">
    <w:name w:val="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9">
    <w:name w:val="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0">
    <w:name w:val="Bordered &amp; Lined - Accent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Bordered &amp; Lined - Accent 2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Bordered &amp; Lined - Accent 3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Bordered &amp; Lined - Accent 4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Bordered &amp; Lined - Accent 5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Bordered &amp; Lined - Accent 6"/>
    <w:basedOn w:val="83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4">
    <w:name w:val="footnote text"/>
    <w:basedOn w:val="831"/>
    <w:link w:val="815"/>
    <w:uiPriority w:val="99"/>
    <w:semiHidden/>
    <w:unhideWhenUsed/>
    <w:pPr>
      <w:spacing w:after="40" w:line="240" w:lineRule="auto"/>
    </w:pPr>
    <w:rPr>
      <w:sz w:val="18"/>
    </w:rPr>
  </w:style>
  <w:style w:type="character" w:styleId="815">
    <w:name w:val="Footnote Text Char"/>
    <w:link w:val="814"/>
    <w:uiPriority w:val="99"/>
    <w:rPr>
      <w:sz w:val="18"/>
    </w:rPr>
  </w:style>
  <w:style w:type="character" w:styleId="816">
    <w:name w:val="footnote reference"/>
    <w:basedOn w:val="832"/>
    <w:uiPriority w:val="99"/>
    <w:unhideWhenUsed/>
    <w:rPr>
      <w:vertAlign w:val="superscript"/>
    </w:rPr>
  </w:style>
  <w:style w:type="paragraph" w:styleId="817">
    <w:name w:val="endnote text"/>
    <w:basedOn w:val="831"/>
    <w:link w:val="818"/>
    <w:uiPriority w:val="99"/>
    <w:semiHidden/>
    <w:unhideWhenUsed/>
    <w:pPr>
      <w:spacing w:after="0" w:line="240" w:lineRule="auto"/>
    </w:pPr>
    <w:rPr>
      <w:sz w:val="20"/>
    </w:rPr>
  </w:style>
  <w:style w:type="character" w:styleId="818">
    <w:name w:val="Endnote Text Char"/>
    <w:link w:val="817"/>
    <w:uiPriority w:val="99"/>
    <w:rPr>
      <w:sz w:val="20"/>
    </w:rPr>
  </w:style>
  <w:style w:type="character" w:styleId="819">
    <w:name w:val="endnote reference"/>
    <w:basedOn w:val="832"/>
    <w:uiPriority w:val="99"/>
    <w:semiHidden/>
    <w:unhideWhenUsed/>
    <w:rPr>
      <w:vertAlign w:val="superscript"/>
    </w:rPr>
  </w:style>
  <w:style w:type="paragraph" w:styleId="820">
    <w:name w:val="toc 1"/>
    <w:basedOn w:val="831"/>
    <w:next w:val="831"/>
    <w:uiPriority w:val="39"/>
    <w:unhideWhenUsed/>
    <w:pPr>
      <w:ind w:left="0" w:right="0" w:firstLine="0"/>
      <w:spacing w:after="57"/>
    </w:pPr>
  </w:style>
  <w:style w:type="paragraph" w:styleId="821">
    <w:name w:val="toc 2"/>
    <w:basedOn w:val="831"/>
    <w:next w:val="831"/>
    <w:uiPriority w:val="39"/>
    <w:unhideWhenUsed/>
    <w:pPr>
      <w:ind w:left="283" w:right="0" w:firstLine="0"/>
      <w:spacing w:after="57"/>
    </w:pPr>
  </w:style>
  <w:style w:type="paragraph" w:styleId="822">
    <w:name w:val="toc 3"/>
    <w:basedOn w:val="831"/>
    <w:next w:val="831"/>
    <w:uiPriority w:val="39"/>
    <w:unhideWhenUsed/>
    <w:pPr>
      <w:ind w:left="567" w:right="0" w:firstLine="0"/>
      <w:spacing w:after="57"/>
    </w:pPr>
  </w:style>
  <w:style w:type="paragraph" w:styleId="823">
    <w:name w:val="toc 4"/>
    <w:basedOn w:val="831"/>
    <w:next w:val="831"/>
    <w:uiPriority w:val="39"/>
    <w:unhideWhenUsed/>
    <w:pPr>
      <w:ind w:left="850" w:right="0" w:firstLine="0"/>
      <w:spacing w:after="57"/>
    </w:pPr>
  </w:style>
  <w:style w:type="paragraph" w:styleId="824">
    <w:name w:val="toc 5"/>
    <w:basedOn w:val="831"/>
    <w:next w:val="831"/>
    <w:uiPriority w:val="39"/>
    <w:unhideWhenUsed/>
    <w:pPr>
      <w:ind w:left="1134" w:right="0" w:firstLine="0"/>
      <w:spacing w:after="57"/>
    </w:pPr>
  </w:style>
  <w:style w:type="paragraph" w:styleId="825">
    <w:name w:val="toc 6"/>
    <w:basedOn w:val="831"/>
    <w:next w:val="831"/>
    <w:uiPriority w:val="39"/>
    <w:unhideWhenUsed/>
    <w:pPr>
      <w:ind w:left="1417" w:right="0" w:firstLine="0"/>
      <w:spacing w:after="57"/>
    </w:pPr>
  </w:style>
  <w:style w:type="paragraph" w:styleId="826">
    <w:name w:val="toc 7"/>
    <w:basedOn w:val="831"/>
    <w:next w:val="831"/>
    <w:uiPriority w:val="39"/>
    <w:unhideWhenUsed/>
    <w:pPr>
      <w:ind w:left="1701" w:right="0" w:firstLine="0"/>
      <w:spacing w:after="57"/>
    </w:pPr>
  </w:style>
  <w:style w:type="paragraph" w:styleId="827">
    <w:name w:val="toc 8"/>
    <w:basedOn w:val="831"/>
    <w:next w:val="831"/>
    <w:uiPriority w:val="39"/>
    <w:unhideWhenUsed/>
    <w:pPr>
      <w:ind w:left="1984" w:right="0" w:firstLine="0"/>
      <w:spacing w:after="57"/>
    </w:pPr>
  </w:style>
  <w:style w:type="paragraph" w:styleId="828">
    <w:name w:val="toc 9"/>
    <w:basedOn w:val="831"/>
    <w:next w:val="831"/>
    <w:uiPriority w:val="39"/>
    <w:unhideWhenUsed/>
    <w:pPr>
      <w:ind w:left="2268" w:right="0" w:firstLine="0"/>
      <w:spacing w:after="57"/>
    </w:pPr>
  </w:style>
  <w:style w:type="paragraph" w:styleId="829">
    <w:name w:val="TOC Heading"/>
    <w:uiPriority w:val="39"/>
    <w:unhideWhenUsed/>
  </w:style>
  <w:style w:type="paragraph" w:styleId="830">
    <w:name w:val="table of figures"/>
    <w:basedOn w:val="831"/>
    <w:next w:val="831"/>
    <w:uiPriority w:val="99"/>
    <w:unhideWhenUsed/>
    <w:pPr>
      <w:spacing w:after="0" w:afterAutospacing="0"/>
    </w:pPr>
  </w:style>
  <w:style w:type="paragraph" w:styleId="831" w:default="1">
    <w:name w:val="Normal"/>
    <w:qFormat/>
  </w:style>
  <w:style w:type="character" w:styleId="832" w:default="1">
    <w:name w:val="Default Paragraph Font"/>
    <w:uiPriority w:val="1"/>
    <w:semiHidden/>
    <w:unhideWhenUsed/>
  </w:style>
  <w:style w:type="table" w:styleId="83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4" w:default="1">
    <w:name w:val="No List"/>
    <w:uiPriority w:val="99"/>
    <w:semiHidden/>
    <w:unhideWhenUsed/>
  </w:style>
  <w:style w:type="paragraph" w:styleId="835" w:customStyle="1">
    <w:name w:val="s_1"/>
    <w:basedOn w:val="831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836">
    <w:name w:val="annotation reference"/>
    <w:basedOn w:val="832"/>
    <w:uiPriority w:val="99"/>
    <w:semiHidden/>
    <w:unhideWhenUsed/>
    <w:rPr>
      <w:sz w:val="16"/>
      <w:szCs w:val="16"/>
    </w:rPr>
  </w:style>
  <w:style w:type="paragraph" w:styleId="837">
    <w:name w:val="annotation text"/>
    <w:basedOn w:val="831"/>
    <w:link w:val="83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38" w:customStyle="1">
    <w:name w:val="Текст примечания Знак"/>
    <w:basedOn w:val="832"/>
    <w:link w:val="837"/>
    <w:uiPriority w:val="99"/>
    <w:semiHidden/>
    <w:rPr>
      <w:sz w:val="20"/>
      <w:szCs w:val="20"/>
    </w:rPr>
  </w:style>
  <w:style w:type="paragraph" w:styleId="839">
    <w:name w:val="annotation subject"/>
    <w:basedOn w:val="837"/>
    <w:next w:val="837"/>
    <w:link w:val="840"/>
    <w:uiPriority w:val="99"/>
    <w:semiHidden/>
    <w:unhideWhenUsed/>
    <w:rPr>
      <w:b/>
      <w:bCs/>
    </w:rPr>
  </w:style>
  <w:style w:type="character" w:styleId="840" w:customStyle="1">
    <w:name w:val="Тема примечания Знак"/>
    <w:basedOn w:val="838"/>
    <w:link w:val="839"/>
    <w:uiPriority w:val="99"/>
    <w:semiHidden/>
    <w:rPr>
      <w:b/>
      <w:bCs/>
      <w:sz w:val="20"/>
      <w:szCs w:val="20"/>
    </w:rPr>
  </w:style>
  <w:style w:type="paragraph" w:styleId="841">
    <w:name w:val="Balloon Text"/>
    <w:basedOn w:val="831"/>
    <w:link w:val="842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2" w:customStyle="1">
    <w:name w:val="Текст выноски Знак"/>
    <w:basedOn w:val="832"/>
    <w:link w:val="841"/>
    <w:uiPriority w:val="99"/>
    <w:semiHidden/>
    <w:rPr>
      <w:rFonts w:ascii="Segoe UI" w:hAnsi="Segoe UI" w:cs="Segoe UI"/>
      <w:sz w:val="18"/>
      <w:szCs w:val="18"/>
    </w:rPr>
  </w:style>
  <w:style w:type="character" w:styleId="843">
    <w:name w:val="Hyperlink"/>
    <w:basedOn w:val="832"/>
    <w:uiPriority w:val="99"/>
    <w:unhideWhenUsed/>
    <w:rPr>
      <w:color w:val="0563c1" w:themeColor="hyperlink"/>
      <w:u w:val="single"/>
    </w:rPr>
  </w:style>
  <w:style w:type="character" w:styleId="844" w:customStyle="1">
    <w:name w:val="Unresolved Mention"/>
    <w:basedOn w:val="832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base.garant.ru/12154874/09b49a6c83ffcd64d6ad8d2e4a1483df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revision>23</cp:revision>
  <dcterms:created xsi:type="dcterms:W3CDTF">2023-06-14T08:37:00Z</dcterms:created>
  <dcterms:modified xsi:type="dcterms:W3CDTF">2025-08-12T04:33:27Z</dcterms:modified>
</cp:coreProperties>
</file>